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15"/>
        <w:tblW w:w="10425" w:type="dxa"/>
        <w:tblCellSpacing w:w="0" w:type="dxa"/>
        <w:tblCellMar>
          <w:top w:w="15" w:type="dxa"/>
          <w:left w:w="15" w:type="dxa"/>
          <w:bottom w:w="15" w:type="dxa"/>
          <w:right w:w="15" w:type="dxa"/>
        </w:tblCellMar>
        <w:tblLook w:val="04A0"/>
      </w:tblPr>
      <w:tblGrid>
        <w:gridCol w:w="1740"/>
        <w:gridCol w:w="1305"/>
        <w:gridCol w:w="1470"/>
        <w:gridCol w:w="3045"/>
        <w:gridCol w:w="1485"/>
        <w:gridCol w:w="1380"/>
      </w:tblGrid>
      <w:tr w:rsidR="002414A1" w:rsidRPr="002414A1" w:rsidTr="002414A1">
        <w:trPr>
          <w:trHeight w:val="885"/>
          <w:tblCellSpacing w:w="0" w:type="dxa"/>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b/>
                <w:bCs/>
                <w:color w:val="000000"/>
                <w:sz w:val="21"/>
              </w:rPr>
              <w:t>项目</w:t>
            </w:r>
          </w:p>
          <w:p w:rsidR="002414A1" w:rsidRPr="002414A1" w:rsidRDefault="002414A1" w:rsidP="002414A1">
            <w:pPr>
              <w:autoSpaceDE w:val="0"/>
              <w:adjustRightInd/>
              <w:snapToGrid/>
              <w:spacing w:after="0" w:line="495" w:lineRule="atLeast"/>
              <w:ind w:firstLine="210"/>
              <w:jc w:val="both"/>
              <w:rPr>
                <w:rFonts w:ascii="microsoft yahei" w:eastAsia="宋体" w:hAnsi="microsoft yahei" w:cs="宋体"/>
                <w:sz w:val="24"/>
                <w:szCs w:val="24"/>
              </w:rPr>
            </w:pPr>
            <w:r w:rsidRPr="002414A1">
              <w:rPr>
                <w:rFonts w:ascii="宋体" w:eastAsia="宋体" w:hAnsi="宋体" w:cs="宋体" w:hint="eastAsia"/>
                <w:b/>
                <w:bCs/>
                <w:color w:val="000000"/>
                <w:sz w:val="21"/>
              </w:rPr>
              <w:t>类别</w:t>
            </w:r>
          </w:p>
        </w:tc>
        <w:tc>
          <w:tcPr>
            <w:tcW w:w="130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b/>
                <w:bCs/>
                <w:color w:val="000000"/>
                <w:sz w:val="21"/>
              </w:rPr>
              <w:t>人才基金（安家费、购房补贴）</w:t>
            </w:r>
          </w:p>
        </w:tc>
        <w:tc>
          <w:tcPr>
            <w:tcW w:w="14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b/>
                <w:bCs/>
                <w:color w:val="000000"/>
                <w:sz w:val="21"/>
              </w:rPr>
              <w:t>科研启动费</w:t>
            </w:r>
          </w:p>
        </w:tc>
        <w:tc>
          <w:tcPr>
            <w:tcW w:w="30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b/>
                <w:bCs/>
                <w:color w:val="000000"/>
                <w:sz w:val="21"/>
              </w:rPr>
              <w:t>配偶政策</w:t>
            </w:r>
          </w:p>
        </w:tc>
        <w:tc>
          <w:tcPr>
            <w:tcW w:w="14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b/>
                <w:bCs/>
                <w:color w:val="000000"/>
                <w:sz w:val="21"/>
              </w:rPr>
              <w:t>其他待遇</w:t>
            </w:r>
          </w:p>
        </w:tc>
        <w:tc>
          <w:tcPr>
            <w:tcW w:w="13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b/>
                <w:bCs/>
                <w:color w:val="000000"/>
                <w:sz w:val="21"/>
              </w:rPr>
              <w:t>备注</w:t>
            </w:r>
          </w:p>
        </w:tc>
      </w:tr>
      <w:tr w:rsidR="002414A1" w:rsidRPr="002414A1" w:rsidTr="002414A1">
        <w:trPr>
          <w:trHeight w:val="540"/>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pacing w:val="-15"/>
                <w:sz w:val="21"/>
                <w:szCs w:val="21"/>
              </w:rPr>
              <w:t>领军人才（Ⅰ类）</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200万</w:t>
            </w:r>
          </w:p>
        </w:tc>
        <w:tc>
          <w:tcPr>
            <w:tcW w:w="1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1000万</w:t>
            </w:r>
          </w:p>
        </w:tc>
        <w:tc>
          <w:tcPr>
            <w:tcW w:w="30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rPr>
                <w:rFonts w:ascii="microsoft yahei" w:eastAsia="宋体" w:hAnsi="microsoft yahei" w:cs="宋体" w:hint="eastAsia"/>
                <w:sz w:val="24"/>
                <w:szCs w:val="24"/>
              </w:rPr>
            </w:pPr>
            <w:r w:rsidRPr="002414A1">
              <w:rPr>
                <w:rFonts w:ascii="宋体" w:eastAsia="宋体" w:hAnsi="宋体" w:cs="宋体" w:hint="eastAsia"/>
                <w:color w:val="000000"/>
                <w:sz w:val="21"/>
                <w:szCs w:val="21"/>
              </w:rPr>
              <w:t>1.领军人才Ⅰ类、Ⅱ类人才的配偶按照《江西省高层次人才引进实施办法》执行。符合安置政策的领军人才配偶，不在公务员、事业编制、国有企业正式岗位工作，且不由学校安排工作的，学校对其每月发放1000元生活补贴，累计发放6年。</w:t>
            </w:r>
          </w:p>
          <w:p w:rsidR="002414A1" w:rsidRPr="002414A1" w:rsidRDefault="002414A1" w:rsidP="002414A1">
            <w:pPr>
              <w:autoSpaceDE w:val="0"/>
              <w:adjustRightInd/>
              <w:snapToGrid/>
              <w:spacing w:after="0" w:line="495" w:lineRule="atLeast"/>
              <w:rPr>
                <w:rFonts w:ascii="microsoft yahei" w:eastAsia="宋体" w:hAnsi="microsoft yahei" w:cs="宋体"/>
                <w:sz w:val="24"/>
                <w:szCs w:val="24"/>
              </w:rPr>
            </w:pPr>
            <w:r w:rsidRPr="002414A1">
              <w:rPr>
                <w:rFonts w:ascii="宋体" w:eastAsia="宋体" w:hAnsi="宋体" w:cs="宋体" w:hint="eastAsia"/>
                <w:color w:val="000000"/>
                <w:sz w:val="21"/>
                <w:szCs w:val="21"/>
              </w:rPr>
              <w:t>2.配偶符合校内急需岗位需要且符合江西省事业单位人员调动政策可办理正式调入手续。</w:t>
            </w:r>
          </w:p>
          <w:p w:rsidR="002414A1" w:rsidRPr="002414A1" w:rsidRDefault="002414A1" w:rsidP="002414A1">
            <w:pPr>
              <w:autoSpaceDE w:val="0"/>
              <w:adjustRightInd/>
              <w:snapToGrid/>
              <w:spacing w:after="0" w:line="495" w:lineRule="atLeast"/>
              <w:rPr>
                <w:rFonts w:ascii="microsoft yahei" w:eastAsia="宋体" w:hAnsi="microsoft yahei" w:cs="宋体"/>
                <w:sz w:val="24"/>
                <w:szCs w:val="24"/>
              </w:rPr>
            </w:pPr>
            <w:r w:rsidRPr="002414A1">
              <w:rPr>
                <w:rFonts w:ascii="宋体" w:eastAsia="宋体" w:hAnsi="宋体" w:cs="宋体" w:hint="eastAsia"/>
                <w:color w:val="000000"/>
                <w:sz w:val="21"/>
                <w:szCs w:val="21"/>
              </w:rPr>
              <w:t>3.配偶具有研究生学历并获硕士学位，符合校内急需岗位需要可安排工作，实行人事代理。</w:t>
            </w:r>
          </w:p>
          <w:p w:rsidR="002414A1" w:rsidRPr="002414A1" w:rsidRDefault="002414A1" w:rsidP="002414A1">
            <w:pPr>
              <w:autoSpaceDE w:val="0"/>
              <w:adjustRightInd/>
              <w:snapToGrid/>
              <w:spacing w:after="0" w:line="495" w:lineRule="atLeast"/>
              <w:rPr>
                <w:rFonts w:ascii="microsoft yahei" w:eastAsia="宋体" w:hAnsi="microsoft yahei" w:cs="宋体"/>
                <w:sz w:val="24"/>
                <w:szCs w:val="24"/>
              </w:rPr>
            </w:pPr>
            <w:r w:rsidRPr="002414A1">
              <w:rPr>
                <w:rFonts w:ascii="宋体" w:eastAsia="宋体" w:hAnsi="宋体" w:cs="宋体" w:hint="eastAsia"/>
                <w:color w:val="000000"/>
                <w:sz w:val="21"/>
                <w:szCs w:val="21"/>
              </w:rPr>
              <w:t>4.配偶为本科学历的，在校内编制外聘用岗位招聘中，同等条件下优先考虑。</w:t>
            </w:r>
          </w:p>
        </w:tc>
        <w:tc>
          <w:tcPr>
            <w:tcW w:w="14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rPr>
                <w:rFonts w:ascii="microsoft yahei" w:eastAsia="宋体" w:hAnsi="microsoft yahei" w:cs="宋体" w:hint="eastAsia"/>
                <w:sz w:val="24"/>
                <w:szCs w:val="24"/>
              </w:rPr>
            </w:pPr>
            <w:r w:rsidRPr="002414A1">
              <w:rPr>
                <w:rFonts w:ascii="宋体" w:eastAsia="宋体" w:hAnsi="宋体" w:cs="宋体" w:hint="eastAsia"/>
                <w:color w:val="000000"/>
                <w:sz w:val="21"/>
                <w:szCs w:val="21"/>
              </w:rPr>
              <w:t>1.符合条件者可申请租用校内公共租赁房一套。</w:t>
            </w:r>
          </w:p>
          <w:p w:rsidR="002414A1" w:rsidRPr="002414A1" w:rsidRDefault="002414A1" w:rsidP="002414A1">
            <w:pPr>
              <w:autoSpaceDE w:val="0"/>
              <w:adjustRightInd/>
              <w:snapToGrid/>
              <w:spacing w:after="0" w:line="495" w:lineRule="atLeast"/>
              <w:rPr>
                <w:rFonts w:ascii="microsoft yahei" w:eastAsia="宋体" w:hAnsi="microsoft yahei" w:cs="宋体"/>
                <w:sz w:val="24"/>
                <w:szCs w:val="24"/>
              </w:rPr>
            </w:pPr>
            <w:r w:rsidRPr="002414A1">
              <w:rPr>
                <w:rFonts w:ascii="宋体" w:eastAsia="宋体" w:hAnsi="宋体" w:cs="宋体" w:hint="eastAsia"/>
                <w:color w:val="000000"/>
                <w:sz w:val="21"/>
                <w:szCs w:val="21"/>
              </w:rPr>
              <w:t>2.博士学位津贴：1000元/月（三年内）。</w:t>
            </w:r>
          </w:p>
          <w:p w:rsidR="002414A1" w:rsidRPr="002414A1" w:rsidRDefault="002414A1" w:rsidP="002414A1">
            <w:pPr>
              <w:autoSpaceDE w:val="0"/>
              <w:adjustRightInd/>
              <w:snapToGrid/>
              <w:spacing w:after="0" w:line="495" w:lineRule="atLeast"/>
              <w:rPr>
                <w:rFonts w:ascii="microsoft yahei" w:eastAsia="宋体" w:hAnsi="microsoft yahei" w:cs="宋体"/>
                <w:sz w:val="24"/>
                <w:szCs w:val="24"/>
              </w:rPr>
            </w:pPr>
            <w:r w:rsidRPr="002414A1">
              <w:rPr>
                <w:rFonts w:ascii="宋体" w:eastAsia="宋体" w:hAnsi="宋体" w:cs="宋体" w:hint="eastAsia"/>
                <w:color w:val="000000"/>
                <w:sz w:val="21"/>
                <w:szCs w:val="21"/>
              </w:rPr>
              <w:t>3.博士自引进起内聘副教授三年。</w:t>
            </w: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面议</w:t>
            </w:r>
          </w:p>
        </w:tc>
      </w:tr>
      <w:tr w:rsidR="002414A1" w:rsidRPr="002414A1" w:rsidTr="002414A1">
        <w:trPr>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pacing w:val="-15"/>
                <w:sz w:val="21"/>
                <w:szCs w:val="21"/>
              </w:rPr>
              <w:t>领军人才（Ⅱ类）</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100万</w:t>
            </w:r>
          </w:p>
        </w:tc>
        <w:tc>
          <w:tcPr>
            <w:tcW w:w="1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100-200万</w:t>
            </w: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底薪60万元/年起</w:t>
            </w:r>
          </w:p>
        </w:tc>
      </w:tr>
      <w:tr w:rsidR="002414A1" w:rsidRPr="002414A1" w:rsidTr="002414A1">
        <w:trPr>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pacing w:val="-15"/>
                <w:sz w:val="21"/>
                <w:szCs w:val="21"/>
              </w:rPr>
              <w:t>领军人才（Ⅲ类）</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50万</w:t>
            </w:r>
          </w:p>
        </w:tc>
        <w:tc>
          <w:tcPr>
            <w:tcW w:w="1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60-100万</w:t>
            </w: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底薪40万元/年起</w:t>
            </w:r>
          </w:p>
        </w:tc>
      </w:tr>
      <w:tr w:rsidR="002414A1" w:rsidRPr="002414A1" w:rsidTr="002414A1">
        <w:trPr>
          <w:trHeight w:val="645"/>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pacing w:val="-15"/>
                <w:sz w:val="21"/>
                <w:szCs w:val="21"/>
              </w:rPr>
              <w:t>领军人才</w:t>
            </w:r>
            <w:r w:rsidRPr="002414A1">
              <w:rPr>
                <w:rFonts w:ascii="宋体" w:eastAsia="宋体" w:hAnsi="宋体" w:cs="宋体" w:hint="eastAsia"/>
                <w:spacing w:val="-15"/>
                <w:sz w:val="21"/>
                <w:szCs w:val="21"/>
              </w:rPr>
              <w:t>（Ⅳ类）</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40万</w:t>
            </w:r>
          </w:p>
        </w:tc>
        <w:tc>
          <w:tcPr>
            <w:tcW w:w="1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30-50万</w:t>
            </w: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底薪30万元/年起</w:t>
            </w:r>
          </w:p>
        </w:tc>
      </w:tr>
      <w:tr w:rsidR="002414A1" w:rsidRPr="002414A1" w:rsidTr="002414A1">
        <w:trPr>
          <w:trHeight w:val="1410"/>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海归博士/博士后/业绩突出博士/紧缺学科博士/省一流学科、一流专业博士</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40万</w:t>
            </w:r>
          </w:p>
        </w:tc>
        <w:tc>
          <w:tcPr>
            <w:tcW w:w="1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hint="eastAsia"/>
                <w:sz w:val="24"/>
                <w:szCs w:val="24"/>
              </w:rPr>
            </w:pPr>
            <w:r w:rsidRPr="002414A1">
              <w:rPr>
                <w:rFonts w:ascii="宋体" w:eastAsia="宋体" w:hAnsi="宋体" w:cs="宋体" w:hint="eastAsia"/>
                <w:color w:val="000000"/>
                <w:sz w:val="21"/>
                <w:szCs w:val="21"/>
              </w:rPr>
              <w:t>文科6-8万</w:t>
            </w:r>
          </w:p>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理科8-10万</w:t>
            </w:r>
          </w:p>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工科10-12万</w:t>
            </w: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底薪20万元/年起</w:t>
            </w:r>
          </w:p>
        </w:tc>
      </w:tr>
      <w:tr w:rsidR="002414A1" w:rsidRPr="002414A1" w:rsidTr="002414A1">
        <w:trPr>
          <w:trHeight w:val="840"/>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博士</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35万</w:t>
            </w:r>
          </w:p>
        </w:tc>
        <w:tc>
          <w:tcPr>
            <w:tcW w:w="1470" w:type="dxa"/>
            <w:tcBorders>
              <w:top w:val="nil"/>
              <w:left w:val="nil"/>
              <w:bottom w:val="nil"/>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hint="eastAsia"/>
                <w:sz w:val="24"/>
                <w:szCs w:val="24"/>
              </w:rPr>
            </w:pPr>
            <w:r w:rsidRPr="002414A1">
              <w:rPr>
                <w:rFonts w:ascii="宋体" w:eastAsia="宋体" w:hAnsi="宋体" w:cs="宋体" w:hint="eastAsia"/>
                <w:color w:val="000000"/>
                <w:sz w:val="21"/>
                <w:szCs w:val="21"/>
              </w:rPr>
              <w:t>文科4-6万</w:t>
            </w:r>
          </w:p>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理科6-8万</w:t>
            </w:r>
          </w:p>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工科8-10万</w:t>
            </w: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r>
      <w:tr w:rsidR="002414A1" w:rsidRPr="002414A1" w:rsidTr="002414A1">
        <w:trPr>
          <w:trHeight w:val="570"/>
          <w:tblCellSpacing w:w="0" w:type="dxa"/>
        </w:trPr>
        <w:tc>
          <w:tcPr>
            <w:tcW w:w="17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科研团队引进</w:t>
            </w:r>
          </w:p>
        </w:tc>
        <w:tc>
          <w:tcPr>
            <w:tcW w:w="277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utoSpaceDE w:val="0"/>
              <w:adjustRightInd/>
              <w:snapToGrid/>
              <w:spacing w:after="0" w:line="495" w:lineRule="atLeast"/>
              <w:jc w:val="center"/>
              <w:rPr>
                <w:rFonts w:ascii="microsoft yahei" w:eastAsia="宋体" w:hAnsi="microsoft yahei" w:cs="宋体"/>
                <w:sz w:val="24"/>
                <w:szCs w:val="24"/>
              </w:rPr>
            </w:pPr>
            <w:r w:rsidRPr="002414A1">
              <w:rPr>
                <w:rFonts w:ascii="宋体" w:eastAsia="宋体" w:hAnsi="宋体" w:cs="宋体" w:hint="eastAsia"/>
                <w:color w:val="000000"/>
                <w:sz w:val="21"/>
                <w:szCs w:val="21"/>
              </w:rPr>
              <w:t>面议</w:t>
            </w: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0" w:type="auto"/>
            <w:vMerge/>
            <w:tcBorders>
              <w:top w:val="nil"/>
              <w:left w:val="nil"/>
              <w:bottom w:val="single" w:sz="6" w:space="0" w:color="000000"/>
              <w:right w:val="single" w:sz="6" w:space="0" w:color="000000"/>
            </w:tcBorders>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r>
      <w:tr w:rsidR="002414A1" w:rsidRPr="002414A1" w:rsidTr="002414A1">
        <w:trPr>
          <w:tblCellSpacing w:w="0" w:type="dxa"/>
        </w:trPr>
        <w:tc>
          <w:tcPr>
            <w:tcW w:w="10425"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414A1" w:rsidRPr="002414A1" w:rsidRDefault="002414A1" w:rsidP="002414A1">
            <w:pPr>
              <w:adjustRightInd/>
              <w:snapToGrid/>
              <w:spacing w:after="0"/>
              <w:rPr>
                <w:rFonts w:ascii="microsoft yahei" w:eastAsia="宋体" w:hAnsi="microsoft yahei" w:cs="宋体"/>
                <w:sz w:val="24"/>
                <w:szCs w:val="24"/>
              </w:rPr>
            </w:pPr>
          </w:p>
        </w:tc>
      </w:tr>
    </w:tbl>
    <w:p w:rsidR="004358AB" w:rsidRPr="002414A1" w:rsidRDefault="004358AB" w:rsidP="002414A1"/>
    <w:sectPr w:rsidR="004358AB" w:rsidRPr="002414A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414A1"/>
    <w:rsid w:val="002414A1"/>
    <w:rsid w:val="00323B43"/>
    <w:rsid w:val="003D37D8"/>
    <w:rsid w:val="004358AB"/>
    <w:rsid w:val="0064020C"/>
    <w:rsid w:val="008B7726"/>
    <w:rsid w:val="00D41264"/>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6C"/>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66C"/>
    <w:pPr>
      <w:adjustRightInd w:val="0"/>
      <w:snapToGrid w:val="0"/>
      <w:spacing w:after="0" w:line="240" w:lineRule="auto"/>
    </w:pPr>
    <w:rPr>
      <w:rFonts w:ascii="Tahoma" w:hAnsi="Tahoma"/>
    </w:rPr>
  </w:style>
  <w:style w:type="paragraph" w:styleId="a4">
    <w:name w:val="Normal (Web)"/>
    <w:basedOn w:val="a"/>
    <w:uiPriority w:val="99"/>
    <w:unhideWhenUsed/>
    <w:rsid w:val="002414A1"/>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2414A1"/>
    <w:rPr>
      <w:b/>
      <w:bCs/>
    </w:rPr>
  </w:style>
</w:styles>
</file>

<file path=word/webSettings.xml><?xml version="1.0" encoding="utf-8"?>
<w:webSettings xmlns:r="http://schemas.openxmlformats.org/officeDocument/2006/relationships" xmlns:w="http://schemas.openxmlformats.org/wordprocessingml/2006/main">
  <w:divs>
    <w:div w:id="1167864605">
      <w:bodyDiv w:val="1"/>
      <w:marLeft w:val="0"/>
      <w:marRight w:val="0"/>
      <w:marTop w:val="0"/>
      <w:marBottom w:val="0"/>
      <w:divBdr>
        <w:top w:val="none" w:sz="0" w:space="0" w:color="auto"/>
        <w:left w:val="none" w:sz="0" w:space="0" w:color="auto"/>
        <w:bottom w:val="none" w:sz="0" w:space="0" w:color="auto"/>
        <w:right w:val="none" w:sz="0" w:space="0" w:color="auto"/>
      </w:divBdr>
      <w:divsChild>
        <w:div w:id="1292592093">
          <w:marLeft w:val="0"/>
          <w:marRight w:val="0"/>
          <w:marTop w:val="0"/>
          <w:marBottom w:val="0"/>
          <w:divBdr>
            <w:top w:val="none" w:sz="0" w:space="0" w:color="auto"/>
            <w:left w:val="none" w:sz="0" w:space="0" w:color="auto"/>
            <w:bottom w:val="none" w:sz="0" w:space="0" w:color="auto"/>
            <w:right w:val="none" w:sz="0" w:space="0" w:color="auto"/>
          </w:divBdr>
          <w:divsChild>
            <w:div w:id="1827159396">
              <w:marLeft w:val="0"/>
              <w:marRight w:val="0"/>
              <w:marTop w:val="0"/>
              <w:marBottom w:val="0"/>
              <w:divBdr>
                <w:top w:val="none" w:sz="0" w:space="0" w:color="auto"/>
                <w:left w:val="none" w:sz="0" w:space="0" w:color="auto"/>
                <w:bottom w:val="none" w:sz="0" w:space="0" w:color="auto"/>
                <w:right w:val="none" w:sz="0" w:space="0" w:color="auto"/>
              </w:divBdr>
              <w:divsChild>
                <w:div w:id="901984699">
                  <w:marLeft w:val="0"/>
                  <w:marRight w:val="0"/>
                  <w:marTop w:val="0"/>
                  <w:marBottom w:val="0"/>
                  <w:divBdr>
                    <w:top w:val="none" w:sz="0" w:space="0" w:color="auto"/>
                    <w:left w:val="none" w:sz="0" w:space="0" w:color="auto"/>
                    <w:bottom w:val="none" w:sz="0" w:space="0" w:color="auto"/>
                    <w:right w:val="none" w:sz="0" w:space="0" w:color="auto"/>
                  </w:divBdr>
                  <w:divsChild>
                    <w:div w:id="17545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8273">
      <w:bodyDiv w:val="1"/>
      <w:marLeft w:val="0"/>
      <w:marRight w:val="0"/>
      <w:marTop w:val="0"/>
      <w:marBottom w:val="0"/>
      <w:divBdr>
        <w:top w:val="none" w:sz="0" w:space="0" w:color="auto"/>
        <w:left w:val="none" w:sz="0" w:space="0" w:color="auto"/>
        <w:bottom w:val="none" w:sz="0" w:space="0" w:color="auto"/>
        <w:right w:val="none" w:sz="0" w:space="0" w:color="auto"/>
      </w:divBdr>
      <w:divsChild>
        <w:div w:id="496699199">
          <w:marLeft w:val="375"/>
          <w:marRight w:val="0"/>
          <w:marTop w:val="375"/>
          <w:marBottom w:val="450"/>
          <w:divBdr>
            <w:top w:val="none" w:sz="0" w:space="0" w:color="auto"/>
            <w:left w:val="none" w:sz="0" w:space="0" w:color="auto"/>
            <w:bottom w:val="none" w:sz="0" w:space="0" w:color="auto"/>
            <w:right w:val="none" w:sz="0" w:space="0" w:color="auto"/>
          </w:divBdr>
          <w:divsChild>
            <w:div w:id="1508136553">
              <w:marLeft w:val="0"/>
              <w:marRight w:val="0"/>
              <w:marTop w:val="0"/>
              <w:marBottom w:val="0"/>
              <w:divBdr>
                <w:top w:val="none" w:sz="0" w:space="0" w:color="auto"/>
                <w:left w:val="none" w:sz="0" w:space="0" w:color="auto"/>
                <w:bottom w:val="none" w:sz="0" w:space="0" w:color="auto"/>
                <w:right w:val="none" w:sz="0" w:space="0" w:color="auto"/>
              </w:divBdr>
              <w:divsChild>
                <w:div w:id="666327562">
                  <w:marLeft w:val="0"/>
                  <w:marRight w:val="0"/>
                  <w:marTop w:val="0"/>
                  <w:marBottom w:val="0"/>
                  <w:divBdr>
                    <w:top w:val="none" w:sz="0" w:space="0" w:color="auto"/>
                    <w:left w:val="none" w:sz="0" w:space="0" w:color="auto"/>
                    <w:bottom w:val="none" w:sz="0" w:space="0" w:color="auto"/>
                    <w:right w:val="none" w:sz="0" w:space="0" w:color="auto"/>
                  </w:divBdr>
                  <w:divsChild>
                    <w:div w:id="712540060">
                      <w:marLeft w:val="0"/>
                      <w:marRight w:val="0"/>
                      <w:marTop w:val="0"/>
                      <w:marBottom w:val="0"/>
                      <w:divBdr>
                        <w:top w:val="none" w:sz="0" w:space="0" w:color="auto"/>
                        <w:left w:val="none" w:sz="0" w:space="0" w:color="auto"/>
                        <w:bottom w:val="none" w:sz="0" w:space="0" w:color="auto"/>
                        <w:right w:val="none" w:sz="0" w:space="0" w:color="auto"/>
                      </w:divBdr>
                      <w:divsChild>
                        <w:div w:id="19291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2020-04-14T02:20:00Z</dcterms:created>
  <dcterms:modified xsi:type="dcterms:W3CDTF">2020-04-14T02:22:00Z</dcterms:modified>
</cp:coreProperties>
</file>