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ascii="微软雅黑" w:hAnsi="微软雅黑" w:eastAsia="微软雅黑" w:cs="微软雅黑"/>
          <w:i w:val="0"/>
          <w:caps w:val="0"/>
          <w:color w:val="000000"/>
          <w:spacing w:val="0"/>
          <w:sz w:val="16"/>
          <w:szCs w:val="16"/>
        </w:rPr>
      </w:pPr>
      <w:r>
        <w:rPr>
          <w:rFonts w:ascii="仿宋_GB2312" w:hAnsi="微软雅黑" w:eastAsia="仿宋_GB2312" w:cs="仿宋_GB2312"/>
          <w:i w:val="0"/>
          <w:caps w:val="0"/>
          <w:color w:val="000000"/>
          <w:spacing w:val="0"/>
          <w:sz w:val="25"/>
          <w:szCs w:val="25"/>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16"/>
          <w:szCs w:val="16"/>
        </w:rPr>
      </w:pPr>
      <w:r>
        <w:rPr>
          <w:rFonts w:ascii="方正小标宋简体" w:hAnsi="方正小标宋简体" w:eastAsia="方正小标宋简体" w:cs="方正小标宋简体"/>
          <w:i w:val="0"/>
          <w:caps w:val="0"/>
          <w:color w:val="000000"/>
          <w:spacing w:val="0"/>
          <w:sz w:val="28"/>
          <w:szCs w:val="28"/>
          <w:bdr w:val="none" w:color="auto" w:sz="0" w:space="0"/>
        </w:rPr>
        <w:t>三门县人民医院（三门县人民医院医共体）2020年公开招聘卫技人员计划表</w:t>
      </w:r>
    </w:p>
    <w:tbl>
      <w:tblPr>
        <w:tblW w:w="0" w:type="dxa"/>
        <w:jc w:val="center"/>
        <w:shd w:val="clear"/>
        <w:tblLayout w:type="autofit"/>
        <w:tblCellMar>
          <w:top w:w="0" w:type="dxa"/>
          <w:left w:w="0" w:type="dxa"/>
          <w:bottom w:w="0" w:type="dxa"/>
          <w:right w:w="0" w:type="dxa"/>
        </w:tblCellMar>
      </w:tblPr>
      <w:tblGrid>
        <w:gridCol w:w="982"/>
        <w:gridCol w:w="693"/>
        <w:gridCol w:w="707"/>
        <w:gridCol w:w="567"/>
        <w:gridCol w:w="1580"/>
        <w:gridCol w:w="1121"/>
        <w:gridCol w:w="2680"/>
      </w:tblGrid>
      <w:tr>
        <w:tblPrEx>
          <w:shd w:val="clear"/>
          <w:tblCellMar>
            <w:top w:w="0" w:type="dxa"/>
            <w:left w:w="0" w:type="dxa"/>
            <w:bottom w:w="0" w:type="dxa"/>
            <w:right w:w="0" w:type="dxa"/>
          </w:tblCellMar>
        </w:tblPrEx>
        <w:trPr>
          <w:trHeight w:val="565" w:hRule="atLeast"/>
          <w:jc w:val="center"/>
        </w:trPr>
        <w:tc>
          <w:tcPr>
            <w:tcW w:w="1392" w:type="dxa"/>
            <w:tcBorders>
              <w:top w:val="single" w:color="000000" w:sz="4" w:space="0"/>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招聘单位</w:t>
            </w:r>
          </w:p>
        </w:tc>
        <w:tc>
          <w:tcPr>
            <w:tcW w:w="948"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招聘岗位</w:t>
            </w:r>
          </w:p>
        </w:tc>
        <w:tc>
          <w:tcPr>
            <w:tcW w:w="636"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招聘    计划数</w:t>
            </w:r>
          </w:p>
        </w:tc>
        <w:tc>
          <w:tcPr>
            <w:tcW w:w="756"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性别</w:t>
            </w:r>
          </w:p>
        </w:tc>
        <w:tc>
          <w:tcPr>
            <w:tcW w:w="2208"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专业要求</w:t>
            </w:r>
          </w:p>
        </w:tc>
        <w:tc>
          <w:tcPr>
            <w:tcW w:w="1452"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学历要求</w:t>
            </w:r>
          </w:p>
        </w:tc>
        <w:tc>
          <w:tcPr>
            <w:tcW w:w="3792"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其他要求</w:t>
            </w:r>
          </w:p>
        </w:tc>
      </w:tr>
      <w:tr>
        <w:tblPrEx>
          <w:shd w:val="clear"/>
          <w:tblCellMar>
            <w:top w:w="0" w:type="dxa"/>
            <w:left w:w="0" w:type="dxa"/>
            <w:bottom w:w="0" w:type="dxa"/>
            <w:right w:w="0" w:type="dxa"/>
          </w:tblCellMar>
        </w:tblPrEx>
        <w:trPr>
          <w:trHeight w:val="576" w:hRule="atLeast"/>
          <w:jc w:val="center"/>
        </w:trPr>
        <w:tc>
          <w:tcPr>
            <w:tcW w:w="1392" w:type="dxa"/>
            <w:vMerge w:val="restart"/>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sz w:val="19"/>
                <w:szCs w:val="19"/>
                <w:bdr w:val="none" w:color="auto" w:sz="0" w:space="0"/>
              </w:rPr>
              <w:t>三门县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sz w:val="19"/>
                <w:szCs w:val="19"/>
                <w:bdr w:val="none" w:color="auto" w:sz="0" w:space="0"/>
              </w:rPr>
              <w:t>人民医院医共体总院</w:t>
            </w: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临床医生A</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10</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临床医学类</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全日制本科及以上（3+2除外）</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2020年应届毕业生</w:t>
            </w:r>
          </w:p>
        </w:tc>
      </w:tr>
      <w:tr>
        <w:tblPrEx>
          <w:shd w:val="clear"/>
          <w:tblCellMar>
            <w:top w:w="0" w:type="dxa"/>
            <w:left w:w="0" w:type="dxa"/>
            <w:bottom w:w="0" w:type="dxa"/>
            <w:right w:w="0" w:type="dxa"/>
          </w:tblCellMar>
        </w:tblPrEx>
        <w:trPr>
          <w:trHeight w:val="732" w:hRule="atLeast"/>
          <w:jc w:val="center"/>
        </w:trPr>
        <w:tc>
          <w:tcPr>
            <w:tcW w:w="1392" w:type="dxa"/>
            <w:vMerge w:val="continue"/>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rPr>
                <w:rFonts w:hint="eastAsia" w:ascii="微软雅黑" w:hAnsi="微软雅黑" w:eastAsia="微软雅黑" w:cs="微软雅黑"/>
                <w:sz w:val="24"/>
                <w:szCs w:val="24"/>
              </w:rPr>
            </w:pP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临床医生B</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5</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临床医学</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全日制本科及以上（3+2除外）</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sz w:val="19"/>
                <w:szCs w:val="19"/>
                <w:bdr w:val="none" w:color="auto" w:sz="0" w:space="0"/>
              </w:rPr>
              <w:t>35周岁以下，取得执业医师资格证书和住院医师规范化培训合格证书（</w:t>
            </w:r>
            <w:r>
              <w:rPr>
                <w:rFonts w:hint="default" w:ascii="仿宋_GB2312" w:hAnsi="微软雅黑" w:eastAsia="仿宋_GB2312" w:cs="仿宋_GB2312"/>
                <w:color w:val="000000"/>
                <w:sz w:val="19"/>
                <w:szCs w:val="19"/>
                <w:bdr w:val="none" w:color="auto" w:sz="0" w:space="0"/>
              </w:rPr>
              <w:t>2019年全日制普通高校毕业生不作要求</w:t>
            </w:r>
            <w:r>
              <w:rPr>
                <w:rFonts w:hint="default" w:ascii="仿宋_GB2312" w:hAnsi="微软雅黑" w:eastAsia="仿宋_GB2312" w:cs="仿宋_GB2312"/>
                <w:sz w:val="19"/>
                <w:szCs w:val="19"/>
                <w:bdr w:val="none" w:color="auto" w:sz="0" w:space="0"/>
              </w:rPr>
              <w:t>）。</w:t>
            </w:r>
          </w:p>
        </w:tc>
      </w:tr>
      <w:tr>
        <w:tblPrEx>
          <w:shd w:val="clear"/>
          <w:tblCellMar>
            <w:top w:w="0" w:type="dxa"/>
            <w:left w:w="0" w:type="dxa"/>
            <w:bottom w:w="0" w:type="dxa"/>
            <w:right w:w="0" w:type="dxa"/>
          </w:tblCellMar>
        </w:tblPrEx>
        <w:trPr>
          <w:trHeight w:val="660" w:hRule="atLeast"/>
          <w:jc w:val="center"/>
        </w:trPr>
        <w:tc>
          <w:tcPr>
            <w:tcW w:w="1392" w:type="dxa"/>
            <w:vMerge w:val="continue"/>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rPr>
                <w:rFonts w:hint="eastAsia" w:ascii="微软雅黑" w:hAnsi="微软雅黑" w:eastAsia="微软雅黑" w:cs="微软雅黑"/>
                <w:sz w:val="24"/>
                <w:szCs w:val="24"/>
              </w:rPr>
            </w:pP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放射科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医生</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1</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医学影像学、医学影像诊断、核医学、临床医学</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color w:val="000000"/>
                <w:sz w:val="19"/>
                <w:szCs w:val="19"/>
                <w:bdr w:val="none" w:color="auto" w:sz="0" w:space="0"/>
              </w:rPr>
              <w:t>35周岁以下，取得执业医师资格证书或成绩合格证明（2020年全日制普通高校应届毕业生不作要求）</w:t>
            </w:r>
          </w:p>
        </w:tc>
      </w:tr>
      <w:tr>
        <w:tblPrEx>
          <w:shd w:val="clear"/>
          <w:tblCellMar>
            <w:top w:w="0" w:type="dxa"/>
            <w:left w:w="0" w:type="dxa"/>
            <w:bottom w:w="0" w:type="dxa"/>
            <w:right w:w="0" w:type="dxa"/>
          </w:tblCellMar>
        </w:tblPrEx>
        <w:trPr>
          <w:trHeight w:val="636" w:hRule="atLeast"/>
          <w:jc w:val="center"/>
        </w:trPr>
        <w:tc>
          <w:tcPr>
            <w:tcW w:w="1392" w:type="dxa"/>
            <w:vMerge w:val="continue"/>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rPr>
                <w:rFonts w:hint="eastAsia" w:ascii="微软雅黑" w:hAnsi="微软雅黑" w:eastAsia="微软雅黑" w:cs="微软雅黑"/>
                <w:sz w:val="24"/>
                <w:szCs w:val="24"/>
              </w:rPr>
            </w:pP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超声科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医生</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3</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医学影像学、医学影像诊断、临床医学</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color w:val="000000"/>
                <w:sz w:val="19"/>
                <w:szCs w:val="19"/>
                <w:bdr w:val="none" w:color="auto" w:sz="0" w:space="0"/>
              </w:rPr>
              <w:t>35周岁以下，取得执业医师资格证书或成绩合格证明（2020年全日制普通高校应届毕业生不作要求）</w:t>
            </w:r>
          </w:p>
        </w:tc>
      </w:tr>
      <w:tr>
        <w:tblPrEx>
          <w:shd w:val="clear"/>
          <w:tblCellMar>
            <w:top w:w="0" w:type="dxa"/>
            <w:left w:w="0" w:type="dxa"/>
            <w:bottom w:w="0" w:type="dxa"/>
            <w:right w:w="0" w:type="dxa"/>
          </w:tblCellMar>
        </w:tblPrEx>
        <w:trPr>
          <w:trHeight w:val="540" w:hRule="atLeast"/>
          <w:jc w:val="center"/>
        </w:trPr>
        <w:tc>
          <w:tcPr>
            <w:tcW w:w="1392" w:type="dxa"/>
            <w:vMerge w:val="continue"/>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rPr>
                <w:rFonts w:hint="eastAsia" w:ascii="微软雅黑" w:hAnsi="微软雅黑" w:eastAsia="微软雅黑" w:cs="微软雅黑"/>
                <w:sz w:val="24"/>
                <w:szCs w:val="24"/>
              </w:rPr>
            </w:pP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影像技术</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2</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医学影像技术</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color w:val="000000"/>
                <w:sz w:val="19"/>
                <w:szCs w:val="19"/>
                <w:bdr w:val="none" w:color="auto" w:sz="0" w:space="0"/>
              </w:rPr>
              <w:t>2020年应届毕业生</w:t>
            </w:r>
          </w:p>
        </w:tc>
      </w:tr>
      <w:tr>
        <w:tblPrEx>
          <w:shd w:val="clear"/>
          <w:tblCellMar>
            <w:top w:w="0" w:type="dxa"/>
            <w:left w:w="0" w:type="dxa"/>
            <w:bottom w:w="0" w:type="dxa"/>
            <w:right w:w="0" w:type="dxa"/>
          </w:tblCellMar>
        </w:tblPrEx>
        <w:trPr>
          <w:trHeight w:val="636" w:hRule="atLeast"/>
          <w:jc w:val="center"/>
        </w:trPr>
        <w:tc>
          <w:tcPr>
            <w:tcW w:w="1392" w:type="dxa"/>
            <w:vMerge w:val="continue"/>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rPr>
                <w:rFonts w:hint="eastAsia" w:ascii="微软雅黑" w:hAnsi="微软雅黑" w:eastAsia="微软雅黑" w:cs="微软雅黑"/>
                <w:sz w:val="24"/>
                <w:szCs w:val="24"/>
              </w:rPr>
            </w:pP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医学类高层次人才</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医学相关专业</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全日制硕士研究生及以上</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color w:val="000000"/>
                <w:sz w:val="19"/>
                <w:szCs w:val="19"/>
                <w:bdr w:val="none" w:color="auto" w:sz="0" w:space="0"/>
              </w:rPr>
              <w:t>35周岁以下，具有相应学位证书，具有执业资格的岗位需提供相应执业证书或执业证书考试成绩合格证明</w:t>
            </w:r>
          </w:p>
        </w:tc>
      </w:tr>
      <w:tr>
        <w:tblPrEx>
          <w:shd w:val="clear"/>
          <w:tblCellMar>
            <w:top w:w="0" w:type="dxa"/>
            <w:left w:w="0" w:type="dxa"/>
            <w:bottom w:w="0" w:type="dxa"/>
            <w:right w:w="0" w:type="dxa"/>
          </w:tblCellMar>
        </w:tblPrEx>
        <w:trPr>
          <w:trHeight w:val="732" w:hRule="atLeast"/>
          <w:jc w:val="center"/>
        </w:trPr>
        <w:tc>
          <w:tcPr>
            <w:tcW w:w="13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sz w:val="19"/>
                <w:szCs w:val="19"/>
                <w:bdr w:val="none" w:color="auto" w:sz="0" w:space="0"/>
              </w:rPr>
              <w:t>三门县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sz w:val="19"/>
                <w:szCs w:val="19"/>
                <w:bdr w:val="none" w:color="auto" w:sz="0" w:space="0"/>
              </w:rPr>
              <w:t>人民医院医共体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sz w:val="19"/>
                <w:szCs w:val="19"/>
                <w:bdr w:val="none" w:color="auto" w:sz="0" w:space="0"/>
              </w:rPr>
              <w:t>分院</w:t>
            </w:r>
          </w:p>
        </w:tc>
        <w:tc>
          <w:tcPr>
            <w:tcW w:w="94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临床医生</w:t>
            </w:r>
          </w:p>
        </w:tc>
        <w:tc>
          <w:tcPr>
            <w:tcW w:w="6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3</w:t>
            </w:r>
          </w:p>
        </w:tc>
        <w:tc>
          <w:tcPr>
            <w:tcW w:w="75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不限</w:t>
            </w:r>
          </w:p>
        </w:tc>
        <w:tc>
          <w:tcPr>
            <w:tcW w:w="2208"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临床医学</w:t>
            </w:r>
          </w:p>
        </w:tc>
        <w:tc>
          <w:tcPr>
            <w:tcW w:w="145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16"/>
                <w:szCs w:val="16"/>
              </w:rPr>
            </w:pPr>
            <w:r>
              <w:rPr>
                <w:rFonts w:hint="default" w:ascii="仿宋_GB2312" w:hAnsi="微软雅黑" w:eastAsia="仿宋_GB2312" w:cs="仿宋_GB2312"/>
                <w:color w:val="000000"/>
                <w:sz w:val="19"/>
                <w:szCs w:val="19"/>
                <w:bdr w:val="none" w:color="auto" w:sz="0" w:space="0"/>
              </w:rPr>
              <w:t>全日制本科及以上</w:t>
            </w:r>
          </w:p>
        </w:tc>
        <w:tc>
          <w:tcPr>
            <w:tcW w:w="3792"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sz w:val="16"/>
                <w:szCs w:val="16"/>
              </w:rPr>
            </w:pPr>
            <w:r>
              <w:rPr>
                <w:rFonts w:hint="default" w:ascii="仿宋_GB2312" w:hAnsi="微软雅黑" w:eastAsia="仿宋_GB2312" w:cs="仿宋_GB2312"/>
                <w:color w:val="000000"/>
                <w:sz w:val="19"/>
                <w:szCs w:val="19"/>
                <w:bdr w:val="none" w:color="auto" w:sz="0" w:space="0"/>
              </w:rPr>
              <w:t>2020年应届毕业生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4DFE"/>
    <w:rsid w:val="1F20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2020-04-07T07:41:00Z</dcterms:created>
  <dc:creator>ぺ灬cc果冻ル</dc:creator>
  <cp:lastModifiedBy>ぺ灬cc果冻ル</cp:lastModifiedBy>
  <dcterms:modified xsi:type="dcterms:W3CDTF">2020-04-07T07:41:34Z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