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Ind w:w="72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885"/>
        <w:gridCol w:w="870"/>
        <w:gridCol w:w="3388"/>
        <w:gridCol w:w="3403"/>
      </w:tblGrid>
      <w:tr w:rsidR="00804C46" w:rsidRPr="00804C46" w:rsidTr="00804C46">
        <w:trPr>
          <w:tblCellSpacing w:w="15"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jc w:val="center"/>
              <w:rPr>
                <w:rFonts w:ascii="宋体" w:eastAsia="宋体" w:hAnsi="宋体" w:cs="宋体"/>
                <w:sz w:val="24"/>
                <w:szCs w:val="24"/>
              </w:rPr>
            </w:pPr>
            <w:r w:rsidRPr="00804C46">
              <w:rPr>
                <w:rFonts w:ascii="宋体" w:eastAsia="宋体" w:hAnsi="宋体" w:cs="宋体"/>
                <w:sz w:val="24"/>
                <w:szCs w:val="24"/>
              </w:rPr>
              <w:t xml:space="preserve">岗位名称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jc w:val="center"/>
              <w:rPr>
                <w:rFonts w:ascii="宋体" w:eastAsia="宋体" w:hAnsi="宋体" w:cs="宋体"/>
                <w:sz w:val="24"/>
                <w:szCs w:val="24"/>
              </w:rPr>
            </w:pPr>
            <w:r w:rsidRPr="00804C46">
              <w:rPr>
                <w:rFonts w:ascii="宋体" w:eastAsia="宋体" w:hAnsi="宋体" w:cs="宋体"/>
                <w:sz w:val="24"/>
                <w:szCs w:val="24"/>
              </w:rPr>
              <w:t xml:space="preserve">年龄限制 </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jc w:val="center"/>
              <w:rPr>
                <w:rFonts w:ascii="宋体" w:eastAsia="宋体" w:hAnsi="宋体" w:cs="宋体"/>
                <w:sz w:val="24"/>
                <w:szCs w:val="24"/>
              </w:rPr>
            </w:pPr>
            <w:r w:rsidRPr="00804C46">
              <w:rPr>
                <w:rFonts w:ascii="宋体" w:eastAsia="宋体" w:hAnsi="宋体" w:cs="宋体"/>
                <w:sz w:val="24"/>
                <w:szCs w:val="24"/>
              </w:rPr>
              <w:t xml:space="preserve">学科 </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t xml:space="preserve">备注 </w:t>
            </w:r>
          </w:p>
        </w:tc>
      </w:tr>
      <w:tr w:rsidR="00804C46" w:rsidRPr="00804C46" w:rsidTr="00804C46">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t xml:space="preserve">A-C类岗位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t xml:space="preserve">B类55周岁 </w:t>
            </w:r>
          </w:p>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t xml:space="preserve">C类50周岁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t xml:space="preserve">统计学、工商管理、应用经济学、食品科学与工程、外国语言文学、管理科学与工程、法学、计算机科学与技术、环境科学与工程、马克思主义理论、信息与通信工程、理论经济学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t>A类岗位：中国科学院院士、中国工程院院士、国家“万人计划” 杰出人才。</w:t>
            </w:r>
            <w:r w:rsidRPr="00804C46">
              <w:rPr>
                <w:rFonts w:ascii="宋体" w:eastAsia="宋体" w:hAnsi="宋体" w:cs="宋体"/>
                <w:sz w:val="24"/>
                <w:szCs w:val="24"/>
              </w:rPr>
              <w:br/>
              <w:t>B类岗位：国家“千人计划”（创新人才长期项目）入选者、国家“万人计划”领军人才（科技创新领军人才、哲学社会科学领军人才、教学名师）、 “长江学者奖励计划”特聘教授（讲座教授）、国家自然科学基金杰出青年基金获得者及创新群体带头人、 国家科技三大奖获得者（排名第一）、国家自然基金重大项目负责人、浙江省特级专家或与上述人才水平相当的高层次人才，包括在海外知名大学或科研机构长期工作、在 专业领域取得公认杰出成就的海外专家学者。</w:t>
            </w:r>
            <w:r w:rsidRPr="00804C46">
              <w:rPr>
                <w:rFonts w:ascii="宋体" w:eastAsia="宋体" w:hAnsi="宋体" w:cs="宋体"/>
                <w:sz w:val="24"/>
                <w:szCs w:val="24"/>
              </w:rPr>
              <w:br/>
              <w:t xml:space="preserve">C类岗位：国家“千人计划”青年项目入选者、国家“万人计划” 青年拔尖人才、“长江学者奖励计划”青年学者、国家自然科学基金优秀青年 科学基金获得者、全国宣传文化系统“四个一批”人才、中国科学院“百人计划”入选者、百千万人才工程国家级人选、国家有突出贡献的 中青年专家、浙江省“万人计划”杰出人才、国家级重大（点）科技计划项目负责人，或与上述人才水平相当的高层次人才，包括在海外大 学或科研机构工作、在专业领域取得突出成果的海外专家学者。 </w:t>
            </w:r>
          </w:p>
        </w:tc>
      </w:tr>
      <w:tr w:rsidR="00804C46" w:rsidRPr="00804C46" w:rsidTr="00804C46">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t xml:space="preserve">D、E类岗位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t>D类50周</w:t>
            </w:r>
            <w:r w:rsidRPr="00804C46">
              <w:rPr>
                <w:rFonts w:ascii="宋体" w:eastAsia="宋体" w:hAnsi="宋体" w:cs="宋体"/>
                <w:sz w:val="24"/>
                <w:szCs w:val="24"/>
              </w:rPr>
              <w:lastRenderedPageBreak/>
              <w:t xml:space="preserve">岁 </w:t>
            </w:r>
          </w:p>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t xml:space="preserve">E类45周岁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lastRenderedPageBreak/>
              <w:t>统计学、工商管理、应用经济学、食品科学与工程、外国语言文学、管理科学与工程、法</w:t>
            </w:r>
            <w:r w:rsidRPr="00804C46">
              <w:rPr>
                <w:rFonts w:ascii="宋体" w:eastAsia="宋体" w:hAnsi="宋体" w:cs="宋体"/>
                <w:sz w:val="24"/>
                <w:szCs w:val="24"/>
              </w:rPr>
              <w:lastRenderedPageBreak/>
              <w:t xml:space="preserve">学、计算机科学与技术、环境科学与工程、马克思主义理论、信息与通信工程、理论经济学、设计学、政治学、社会学、心理学、中国语言文学、新闻传播学、哲学、中国史、世界史、数学、物理学、控制科学与工程、城乡规划学、风景园林学、软件工程、生物工程、网络空间安全、公共管理、艺术学理论、美术学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lastRenderedPageBreak/>
              <w:t>D类人才：国家教育部“新世纪优秀人才支持计划”入选者、浙江省“钱江学者”特聘</w:t>
            </w:r>
            <w:r w:rsidRPr="00804C46">
              <w:rPr>
                <w:rFonts w:ascii="宋体" w:eastAsia="宋体" w:hAnsi="宋体" w:cs="宋体"/>
                <w:sz w:val="24"/>
                <w:szCs w:val="24"/>
              </w:rPr>
              <w:lastRenderedPageBreak/>
              <w:t>教授、浙江省“千人计划”（创新长期）入选者、浙江省“万 人计划”领军人才、浙江省“五个一批”人才、浙江省“151人才工程”重点资助人员、国家自然科学基金重点项目负责人、国家社会科学基 金重大项目负责人等高层次人才或达到学校“西湖学者”拔尖人才A岗条件水平的知名学者。</w:t>
            </w:r>
            <w:r w:rsidRPr="00804C46">
              <w:rPr>
                <w:rFonts w:ascii="宋体" w:eastAsia="宋体" w:hAnsi="宋体" w:cs="宋体"/>
                <w:sz w:val="24"/>
                <w:szCs w:val="24"/>
              </w:rPr>
              <w:br/>
              <w:t xml:space="preserve">E类人才：学科方向领军人才或拔尖人才，达到学校“西湖学者” 拔尖人才B岗条件水平。 </w:t>
            </w:r>
          </w:p>
        </w:tc>
      </w:tr>
      <w:tr w:rsidR="00804C46" w:rsidRPr="00804C46" w:rsidTr="00804C46">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lastRenderedPageBreak/>
              <w:t xml:space="preserve">F类岗位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t xml:space="preserve">40周岁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t xml:space="preserve">统计学、工商管理、应用经济学、食品科学与工程、外国语言文学、管理科学与工程、法学、计算机科学与技术、环境科学与工程、马克思主义理论、信息与通信工程、理论经济学、设计学、政治学、社会学、心理学、中国语言文学、新闻传播学、哲学、中国史、世界史、数学、物理学、控制科学与工程、城乡规划学、风景园林学、软件工程、生物工程、网络空间安全、公共管理、艺术学理论、美术学、体育学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04C46" w:rsidRPr="00804C46" w:rsidRDefault="00804C46" w:rsidP="00804C46">
            <w:pPr>
              <w:adjustRightInd/>
              <w:snapToGrid/>
              <w:spacing w:before="100" w:beforeAutospacing="1" w:after="100" w:afterAutospacing="1"/>
              <w:rPr>
                <w:rFonts w:ascii="宋体" w:eastAsia="宋体" w:hAnsi="宋体" w:cs="宋体"/>
                <w:sz w:val="24"/>
                <w:szCs w:val="24"/>
              </w:rPr>
            </w:pPr>
            <w:r w:rsidRPr="00804C46">
              <w:rPr>
                <w:rFonts w:ascii="宋体" w:eastAsia="宋体" w:hAnsi="宋体" w:cs="宋体"/>
                <w:sz w:val="24"/>
                <w:szCs w:val="24"/>
              </w:rPr>
              <w:t xml:space="preserve">F类人才：符合学校聘任要求的教学科研岗位博士学位人员。F类分两档，其中F类（一）一般应达到学校优秀引进人才专业技术职务评聘绿色通道中副教授条件水平。 </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804C46"/>
    <w:rsid w:val="00323B43"/>
    <w:rsid w:val="003D37D8"/>
    <w:rsid w:val="004358AB"/>
    <w:rsid w:val="006C4F9D"/>
    <w:rsid w:val="00804C46"/>
    <w:rsid w:val="008B7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C4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519782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8059">
          <w:marLeft w:val="0"/>
          <w:marRight w:val="0"/>
          <w:marTop w:val="0"/>
          <w:marBottom w:val="0"/>
          <w:divBdr>
            <w:top w:val="none" w:sz="0" w:space="0" w:color="auto"/>
            <w:left w:val="none" w:sz="0" w:space="0" w:color="auto"/>
            <w:bottom w:val="none" w:sz="0" w:space="0" w:color="auto"/>
            <w:right w:val="none" w:sz="0" w:space="0" w:color="auto"/>
          </w:divBdr>
          <w:divsChild>
            <w:div w:id="7584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2020-02-28T02:11:00Z</dcterms:created>
  <dcterms:modified xsi:type="dcterms:W3CDTF">2020-02-28T02:14:00Z</dcterms:modified>
</cp:coreProperties>
</file>